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FC3F"/>
    <w:p w14:paraId="0EF2B8D0">
      <w:pPr>
        <w:jc w:val="center"/>
        <w:rPr>
          <w:rFonts w:hint="default" w:ascii="Arial" w:hAnsi="Arial" w:cs="Arial"/>
          <w:b/>
          <w:bCs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</w:rPr>
        <w:t>CRITERIOS DE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EVALUACIÓN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 xml:space="preserve"> K&amp;M</w:t>
      </w:r>
      <w:bookmarkStart w:id="0" w:name="_GoBack"/>
      <w:bookmarkEnd w:id="0"/>
    </w:p>
    <w:p w14:paraId="060CEE6E">
      <w:pPr>
        <w:jc w:val="center"/>
        <w:rPr>
          <w:rFonts w:hint="default" w:ascii="Arial" w:hAnsi="Arial" w:cs="Arial"/>
          <w:b/>
          <w:bCs/>
          <w:sz w:val="22"/>
          <w:szCs w:val="22"/>
        </w:rPr>
      </w:pPr>
    </w:p>
    <w:p w14:paraId="052D580C">
      <w:pPr>
        <w:spacing w:line="360" w:lineRule="auto"/>
        <w:jc w:val="both"/>
        <w:rPr>
          <w:rFonts w:hint="default" w:ascii="Arial" w:hAnsi="Arial" w:eastAsia="SimSun" w:cs="Arial"/>
          <w:sz w:val="24"/>
          <w:szCs w:val="24"/>
          <w:lang w:val="es-ES"/>
        </w:rPr>
      </w:pPr>
      <w:r>
        <w:rPr>
          <w:rFonts w:hint="default" w:ascii="Arial" w:hAnsi="Arial" w:eastAsia="SimSun" w:cs="Arial"/>
          <w:sz w:val="24"/>
          <w:szCs w:val="24"/>
          <w:lang w:val="es-ES"/>
        </w:rPr>
        <w:t>L</w:t>
      </w:r>
      <w:r>
        <w:rPr>
          <w:rFonts w:hint="default" w:ascii="Arial" w:hAnsi="Arial" w:eastAsia="SimSun" w:cs="Arial"/>
          <w:sz w:val="24"/>
          <w:szCs w:val="24"/>
        </w:rPr>
        <w:t xml:space="preserve">os criterios de evaluación del formato </w:t>
      </w:r>
      <w:r>
        <w:rPr>
          <w:rFonts w:hint="default" w:ascii="Arial" w:hAnsi="Arial" w:eastAsia="SimSun" w:cs="Arial"/>
          <w:sz w:val="24"/>
          <w:szCs w:val="24"/>
          <w:lang w:val="es-ES"/>
        </w:rPr>
        <w:t>K&amp;M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es-ES"/>
        </w:rPr>
        <w:t xml:space="preserve"> </w:t>
      </w:r>
      <w:r>
        <w:rPr>
          <w:rFonts w:hint="default" w:ascii="Arial" w:hAnsi="Arial" w:eastAsia="SimSun" w:cs="Arial"/>
          <w:sz w:val="24"/>
          <w:szCs w:val="24"/>
        </w:rPr>
        <w:t xml:space="preserve">serán </w:t>
      </w:r>
      <w:r>
        <w:rPr>
          <w:rFonts w:hint="default" w:ascii="Arial" w:hAnsi="Arial" w:eastAsia="SimSun" w:cs="Arial"/>
          <w:sz w:val="24"/>
          <w:szCs w:val="24"/>
          <w:lang w:val="es-ES"/>
        </w:rPr>
        <w:t xml:space="preserve">empleados </w:t>
      </w:r>
      <w:r>
        <w:rPr>
          <w:rFonts w:hint="default" w:ascii="Arial" w:hAnsi="Arial" w:eastAsia="SimSun" w:cs="Arial"/>
          <w:sz w:val="24"/>
          <w:szCs w:val="24"/>
        </w:rPr>
        <w:t xml:space="preserve"> para valorar la efectividad del Recurso Educativo Digital (RED) en el proceso de aprendizaje. Estos criterios permiten medir distintos aspectos, como el compromiso del estudiante, la utilidad del contenido, y la aplicabilidad del recurso en diferentes contextos. Cada criterio debe ser evaluado en una escala del 1 al 5, donde 1 representa el nivel más bajo y 5 el más alto</w:t>
      </w:r>
      <w:r>
        <w:rPr>
          <w:rFonts w:hint="default" w:ascii="Arial" w:hAnsi="Arial" w:eastAsia="SimSun" w:cs="Arial"/>
          <w:sz w:val="24"/>
          <w:szCs w:val="24"/>
          <w:lang w:val="es-ES"/>
        </w:rPr>
        <w:t>.</w:t>
      </w:r>
    </w:p>
    <w:p w14:paraId="6DFC8117">
      <w:pPr>
        <w:spacing w:line="360" w:lineRule="auto"/>
        <w:jc w:val="both"/>
        <w:rPr>
          <w:rFonts w:hint="default" w:ascii="Arial" w:hAnsi="Arial" w:eastAsia="SimSun" w:cs="Arial"/>
          <w:sz w:val="24"/>
          <w:szCs w:val="24"/>
          <w:lang w:val="es-ES"/>
        </w:rPr>
      </w:pPr>
    </w:p>
    <w:p w14:paraId="7E1D7AE9">
      <w:pPr>
        <w:spacing w:line="360" w:lineRule="auto"/>
        <w:jc w:val="both"/>
        <w:rPr>
          <w:rFonts w:hint="default" w:ascii="Arial" w:hAnsi="Arial" w:eastAsia="SimSun" w:cs="Arial"/>
          <w:sz w:val="24"/>
          <w:szCs w:val="24"/>
          <w:lang w:val="es-ES"/>
        </w:rPr>
      </w:pPr>
      <w:r>
        <w:rPr>
          <w:rFonts w:hint="default" w:ascii="Arial" w:hAnsi="Arial" w:eastAsia="SimSun" w:cs="Arial"/>
          <w:sz w:val="24"/>
          <w:szCs w:val="24"/>
          <w:lang w:val="es-ES"/>
        </w:rPr>
        <w:t>Los criterios a evaluar son los siguientes:</w:t>
      </w:r>
    </w:p>
    <w:p w14:paraId="19D10ED8">
      <w:pPr>
        <w:spacing w:line="360" w:lineRule="auto"/>
        <w:jc w:val="both"/>
        <w:rPr>
          <w:rFonts w:hint="default" w:ascii="Arial" w:hAnsi="Arial" w:eastAsia="SimSun" w:cs="Arial"/>
          <w:sz w:val="24"/>
          <w:szCs w:val="24"/>
          <w:lang w:val="es-E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3560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007F86E5">
            <w:pPr>
              <w:spacing w:line="360" w:lineRule="auto"/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Organización del RED: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Evalúa si la estructura del recurso facilitó el aprendizaje</w:t>
            </w:r>
          </w:p>
        </w:tc>
        <w:tc>
          <w:tcPr>
            <w:tcW w:w="4261" w:type="dxa"/>
          </w:tcPr>
          <w:p w14:paraId="0BE1D9EB">
            <w:pPr>
              <w:spacing w:line="360" w:lineRule="auto"/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Facilidad de Acceso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: Evalúa si el estudiante encontró el recurso fácil de acceder.</w:t>
            </w:r>
          </w:p>
        </w:tc>
      </w:tr>
      <w:tr w14:paraId="7F80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B69CA34">
            <w:pPr>
              <w:spacing w:line="360" w:lineRule="auto"/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 xml:space="preserve">Interés en el Material: 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Se mide si el material utilizado fue interesante para el estudiante</w:t>
            </w:r>
          </w:p>
        </w:tc>
        <w:tc>
          <w:tcPr>
            <w:tcW w:w="4261" w:type="dxa"/>
          </w:tcPr>
          <w:p w14:paraId="50433F5F">
            <w:pPr>
              <w:spacing w:line="360" w:lineRule="auto"/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Apropiación del Conocimiento: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Se evalúa si el estudiante siente que ha mejorado en su comprensión del tema tratado después de la clase.</w:t>
            </w:r>
          </w:p>
        </w:tc>
      </w:tr>
      <w:tr w14:paraId="17F0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94265A6">
            <w:pPr>
              <w:spacing w:line="360" w:lineRule="auto"/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Compromiso del Estudiante: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Se evalúa qué tan comprometido se sintió el estudiante durante el módulo</w:t>
            </w:r>
          </w:p>
        </w:tc>
        <w:tc>
          <w:tcPr>
            <w:tcW w:w="4261" w:type="dxa"/>
          </w:tcPr>
          <w:p w14:paraId="6EB4A4DD">
            <w:pPr>
              <w:spacing w:line="360" w:lineRule="auto"/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Utilidad del Contenido: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Se mide la percepción del estudiante sobre la relevancia del contenido para su aprendizaje.</w:t>
            </w:r>
          </w:p>
        </w:tc>
      </w:tr>
      <w:tr w14:paraId="339F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40C79F5">
            <w:pPr>
              <w:spacing w:line="360" w:lineRule="auto"/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Utilidad del RED para el Proceso de Aprendizaje: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Evalúa si el recurso fue útil en general para el proceso de aprendizaje</w:t>
            </w:r>
          </w:p>
        </w:tc>
        <w:tc>
          <w:tcPr>
            <w:tcW w:w="4261" w:type="dxa"/>
          </w:tcPr>
          <w:p w14:paraId="49ED1B22">
            <w:pPr>
              <w:spacing w:line="360" w:lineRule="auto"/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Disfrute en el Uso de Herramientas Digitales: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Evalúa el grado de disfrute del estudiante al usar las herramientas digitales proporcionadas.</w:t>
            </w:r>
          </w:p>
        </w:tc>
      </w:tr>
      <w:tr w14:paraId="2DC5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3E8697F5">
            <w:pPr>
              <w:spacing w:line="360" w:lineRule="auto"/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Aplicabilidad del RED en Diferentes Contextos: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Se valora si el estudiante considera que el recurso puede ser útil en otros momentos o contextos educativos</w:t>
            </w:r>
          </w:p>
        </w:tc>
      </w:tr>
    </w:tbl>
    <w:p w14:paraId="141AD353">
      <w:pPr>
        <w:spacing w:line="360" w:lineRule="auto"/>
        <w:jc w:val="both"/>
        <w:rPr>
          <w:rFonts w:hint="default" w:ascii="Arial" w:hAnsi="Arial" w:eastAsia="SimSun" w:cs="Arial"/>
          <w:sz w:val="24"/>
          <w:szCs w:val="24"/>
          <w:lang w:val="es-ES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BE866">
    <w:pPr>
      <w:pStyle w:val="4"/>
    </w:pPr>
    <w:r>
      <w:rPr>
        <w:sz w:val="18"/>
      </w:rPr>
      <w:pict>
        <v:shape id="PowerPlusWaterMarkObject32534" o:spid="_x0000_s2050" o:spt="136" type="#_x0000_t136" style="position:absolute;left:0pt;height:238.0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K&amp;M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B16F9"/>
    <w:rsid w:val="1FAB16F9"/>
    <w:rsid w:val="41A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2025-09-05T14:37:00Z</dcterms:created>
  <dc:creator>Katherine Pernett</dc:creator>
  <cp:lastModifiedBy>Katherine Pernett</cp:lastModifiedBy>
  <dcterms:modified xsi:type="dcterms:W3CDTF">2025-09-05T14:48:12Z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3082-12.2.0.22530</vt:lpwstr>
  </property>
  <property fmtid="{D5CDD505-2E9C-101B-9397-08002B2CF9AE}" pid="3" name="ICV">
    <vt:lpwstr>1AC9F7926B034522B6EF510A9477B6B3_11</vt:lpwstr>
  </property>
</Properties>
</file>